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A72308" w:rsidRDefault="00A72308" w:rsidP="00373805">
      <w:pPr>
        <w:ind w:right="566"/>
        <w:jc w:val="both"/>
        <w:rPr>
          <w:sz w:val="22"/>
          <w:szCs w:val="22"/>
        </w:rPr>
      </w:pPr>
    </w:p>
    <w:p w:rsidR="00373805" w:rsidRPr="00BC48D0" w:rsidRDefault="00373805" w:rsidP="00373805">
      <w:pPr>
        <w:ind w:right="566"/>
        <w:jc w:val="both"/>
        <w:rPr>
          <w:sz w:val="22"/>
          <w:szCs w:val="22"/>
        </w:rPr>
      </w:pPr>
    </w:p>
    <w:p w:rsidR="00A72308" w:rsidRPr="00BC48D0" w:rsidRDefault="00A72308" w:rsidP="004638A6">
      <w:pPr>
        <w:ind w:left="709" w:right="566"/>
        <w:jc w:val="both"/>
        <w:rPr>
          <w:sz w:val="22"/>
          <w:szCs w:val="22"/>
        </w:rPr>
      </w:pPr>
    </w:p>
    <w:p w:rsidR="004638A6" w:rsidRDefault="00A72308" w:rsidP="004638A6">
      <w:pPr>
        <w:ind w:left="709"/>
        <w:jc w:val="center"/>
        <w:rPr>
          <w:b/>
          <w:sz w:val="22"/>
          <w:szCs w:val="22"/>
        </w:rPr>
      </w:pPr>
      <w:r w:rsidRPr="00BC48D0">
        <w:rPr>
          <w:sz w:val="22"/>
          <w:szCs w:val="22"/>
        </w:rPr>
        <w:t xml:space="preserve">Oggetto: </w:t>
      </w:r>
      <w:r w:rsidRPr="004638A6">
        <w:rPr>
          <w:b/>
          <w:sz w:val="22"/>
          <w:szCs w:val="22"/>
        </w:rPr>
        <w:t>Manifestazione d’interesse alla GARA 202</w:t>
      </w:r>
      <w:r w:rsidR="00A63D0D" w:rsidRPr="004638A6">
        <w:rPr>
          <w:b/>
          <w:sz w:val="22"/>
          <w:szCs w:val="22"/>
        </w:rPr>
        <w:t>4</w:t>
      </w:r>
      <w:r w:rsidRPr="004638A6">
        <w:rPr>
          <w:b/>
          <w:sz w:val="22"/>
          <w:szCs w:val="22"/>
        </w:rPr>
        <w:t>-</w:t>
      </w:r>
      <w:r w:rsidR="00373805" w:rsidRPr="004638A6">
        <w:rPr>
          <w:b/>
          <w:sz w:val="22"/>
          <w:szCs w:val="22"/>
        </w:rPr>
        <w:t>09</w:t>
      </w:r>
      <w:r w:rsidR="004638A6" w:rsidRPr="004638A6">
        <w:rPr>
          <w:b/>
          <w:sz w:val="22"/>
          <w:szCs w:val="22"/>
        </w:rPr>
        <w:t>6</w:t>
      </w:r>
      <w:r w:rsidRPr="004638A6">
        <w:rPr>
          <w:b/>
          <w:sz w:val="22"/>
          <w:szCs w:val="22"/>
        </w:rPr>
        <w:t>-TH</w:t>
      </w:r>
    </w:p>
    <w:p w:rsidR="004638A6" w:rsidRDefault="00A72308" w:rsidP="004638A6">
      <w:pPr>
        <w:ind w:left="709"/>
        <w:jc w:val="center"/>
        <w:rPr>
          <w:b/>
          <w:sz w:val="22"/>
          <w:szCs w:val="22"/>
        </w:rPr>
      </w:pPr>
      <w:r w:rsidRPr="004638A6">
        <w:rPr>
          <w:b/>
          <w:sz w:val="22"/>
          <w:szCs w:val="22"/>
        </w:rPr>
        <w:t xml:space="preserve">Indagine di mercato finalizzata all’affidamento diretto </w:t>
      </w:r>
      <w:r w:rsidR="004638A6" w:rsidRPr="004638A6">
        <w:rPr>
          <w:b/>
          <w:sz w:val="22"/>
          <w:szCs w:val="22"/>
        </w:rPr>
        <w:t>del servizio di assistenza tecnica e di manutenzione ordinaria, con attività on site, su barelle autocaricanti, sedie e sedie motorizzate, produttore Ferno, in uso nelle UOC di Pronto Soccorso dei Presidi Ospedalieri di Asiago, Bassano e Santorso dell’Azienda ULSS 7 Pedemontana.</w:t>
      </w:r>
    </w:p>
    <w:p w:rsidR="004638A6" w:rsidRDefault="004638A6" w:rsidP="004638A6">
      <w:pPr>
        <w:ind w:left="709"/>
        <w:jc w:val="center"/>
        <w:rPr>
          <w:b/>
          <w:sz w:val="22"/>
          <w:szCs w:val="22"/>
        </w:rPr>
      </w:pPr>
    </w:p>
    <w:p w:rsidR="00A72308" w:rsidRPr="004638A6" w:rsidRDefault="00A72308" w:rsidP="004638A6">
      <w:pPr>
        <w:ind w:left="709"/>
        <w:jc w:val="center"/>
        <w:rPr>
          <w:b/>
          <w:sz w:val="22"/>
          <w:szCs w:val="22"/>
        </w:rPr>
      </w:pPr>
      <w:r w:rsidRPr="004638A6">
        <w:rPr>
          <w:b/>
          <w:sz w:val="22"/>
          <w:szCs w:val="22"/>
        </w:rPr>
        <w:t xml:space="preserve">ID SINTEL N. </w:t>
      </w:r>
      <w:bookmarkStart w:id="3" w:name="_GoBack"/>
      <w:bookmarkEnd w:id="3"/>
      <w:r w:rsidR="004638A6" w:rsidRPr="004638A6">
        <w:rPr>
          <w:b/>
          <w:sz w:val="22"/>
          <w:szCs w:val="22"/>
        </w:rPr>
        <w:t>181636520</w:t>
      </w:r>
    </w:p>
    <w:p w:rsidR="00373805" w:rsidRPr="00A217D5" w:rsidRDefault="00373805" w:rsidP="00373805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373805" w:rsidRPr="00A217D5" w:rsidRDefault="00373805" w:rsidP="00373805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373805" w:rsidRPr="000764D8" w:rsidRDefault="00373805" w:rsidP="00373805">
      <w:pPr>
        <w:jc w:val="both"/>
        <w:rPr>
          <w:sz w:val="22"/>
          <w:szCs w:val="22"/>
        </w:rPr>
      </w:pPr>
    </w:p>
    <w:p w:rsidR="0062450B" w:rsidRPr="00854CC8" w:rsidRDefault="0062450B" w:rsidP="004638A6">
      <w:pPr>
        <w:ind w:left="1134" w:right="566" w:hanging="1162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proofErr w:type="gramStart"/>
      <w:r w:rsidRPr="006B741D">
        <w:rPr>
          <w:bCs/>
          <w:iCs/>
          <w:sz w:val="24"/>
          <w:szCs w:val="24"/>
        </w:rPr>
        <w:t>di</w:t>
      </w:r>
      <w:proofErr w:type="gramEnd"/>
      <w:r w:rsidRPr="006B741D">
        <w:rPr>
          <w:bCs/>
          <w:iCs/>
          <w:sz w:val="24"/>
          <w:szCs w:val="24"/>
        </w:rPr>
        <w:t xml:space="preserve"> non incorrere nelle cause</w:t>
      </w:r>
      <w:r w:rsidR="00A63D0D">
        <w:rPr>
          <w:bCs/>
          <w:iCs/>
          <w:sz w:val="24"/>
          <w:szCs w:val="24"/>
        </w:rPr>
        <w:t xml:space="preserve"> di esclusione di cui all’art. 94</w:t>
      </w:r>
      <w:r w:rsidRPr="006B741D">
        <w:rPr>
          <w:bCs/>
          <w:iCs/>
          <w:sz w:val="24"/>
          <w:szCs w:val="24"/>
        </w:rPr>
        <w:t xml:space="preserve"> D.</w:t>
      </w:r>
      <w:r w:rsidR="00A63D0D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Lgs.</w:t>
      </w:r>
      <w:r w:rsidR="00A63D0D">
        <w:rPr>
          <w:bCs/>
          <w:iCs/>
          <w:sz w:val="24"/>
          <w:szCs w:val="24"/>
        </w:rPr>
        <w:t xml:space="preserve"> 36</w:t>
      </w:r>
      <w:r w:rsidRPr="006B741D">
        <w:rPr>
          <w:bCs/>
          <w:iCs/>
          <w:sz w:val="24"/>
          <w:szCs w:val="24"/>
        </w:rPr>
        <w:t>/20</w:t>
      </w:r>
      <w:r w:rsidR="00A63D0D">
        <w:rPr>
          <w:bCs/>
          <w:iCs/>
          <w:sz w:val="24"/>
          <w:szCs w:val="24"/>
        </w:rPr>
        <w:t>23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373805">
      <w:pPr>
        <w:ind w:right="567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 xml:space="preserve"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</w:t>
            </w:r>
            <w:r w:rsidRPr="00C9477F">
              <w:rPr>
                <w:sz w:val="20"/>
                <w:szCs w:val="20"/>
              </w:rPr>
              <w:lastRenderedPageBreak/>
              <w:t>normative comunitarie e/o extracomunitarie; - gestire l’eventuale contenzioso; - gestire l’eventuale  processo di qualificazione e monitoraggio del fornitore</w:t>
            </w:r>
          </w:p>
        </w:tc>
      </w:tr>
    </w:tbl>
    <w:p w:rsidR="00217A73" w:rsidRPr="00217A73" w:rsidRDefault="00217A73" w:rsidP="00373805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>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CE" w:rsidRDefault="00E30CC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373805">
    <w:pPr>
      <w:pStyle w:val="Intestazione"/>
      <w:tabs>
        <w:tab w:val="clear" w:pos="4819"/>
        <w:tab w:val="clear" w:pos="9638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 xml:space="preserve">Allegato </w:t>
    </w:r>
    <w:r w:rsidR="00E30CCE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73805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38A6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776EF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0CCE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4F4D0F-BDBF-49B4-87C5-0F27DC20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14</cp:revision>
  <cp:lastPrinted>2018-07-02T06:35:00Z</cp:lastPrinted>
  <dcterms:created xsi:type="dcterms:W3CDTF">2021-11-15T12:59:00Z</dcterms:created>
  <dcterms:modified xsi:type="dcterms:W3CDTF">2024-04-04T06:53:00Z</dcterms:modified>
</cp:coreProperties>
</file>